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Candidate Information Pack - Buckinghamshire New University Independent Council Members</w:t>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rPr>
          <w:b w:val="1"/>
          <w:color w:val="eb6924"/>
          <w:sz w:val="28"/>
          <w:szCs w:val="28"/>
        </w:rPr>
      </w:pPr>
      <w:r w:rsidDel="00000000" w:rsidR="00000000" w:rsidRPr="00000000">
        <w:rPr>
          <w:b w:val="1"/>
          <w:sz w:val="28"/>
          <w:szCs w:val="28"/>
          <w:rtl w:val="0"/>
        </w:rPr>
        <w:t xml:space="preserve">Welcome from the </w:t>
      </w:r>
      <w:r w:rsidDel="00000000" w:rsidR="00000000" w:rsidRPr="00000000">
        <w:rPr>
          <w:b w:val="1"/>
          <w:color w:val="eb6924"/>
          <w:sz w:val="28"/>
          <w:szCs w:val="28"/>
          <w:rtl w:val="0"/>
        </w:rPr>
        <w:t xml:space="preserve">Chair of Council and the Vice-Chancellor</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BNU is a modern university, with a proud 130-year heritage of transforming our students’ lives. Our richly diverse student body has a high proportion of students drawn from ethnic minorities and from areas with low rates of participation in higher education. We build social capital as well as skills and competences to help our students reach their full potential and succeed in their chosen careers and professions. We offer a distinctive, high-quality education coupled with well-developed regional, national and international partnerships. Our staff are adept in using employment-focused and skills-based teaching in a learning community which features small class sizes with highly interactive research-informed teaching and employment-related practice. This is reflected in the University’s current award of Silver in the Teaching Excellence Framework, our excellent student satisfaction results, and significant improvements in our league table position.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University (BNU) maintains its top 80 position in the Guardian University Guide with many courses ranking in the top 10. The Times and Sunday Times ranks the University in the top 10 for teaching quality and the top 20 for student experience.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rankings are further endorsed by BNU’s performance in the 2023 National Student Survey (NSS) which saw BNU ranked No 1 in England for overall student satisfaction/ or positivity and 1st for quality of supervision in Advance HE’s Postgraduate Research Experience Survey (PRES).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University also climbed into the top 10 for teaching quality in the Times and Sunday Times Good University Guide 2023, and into the top 20 for student experience.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Reflecting our mission and diverse student body, the University is proud to have the 4th smallest Black achievement gap among all UK providers. The University was also awarded the Whatuni Student Choice Award for our response to the cost-of-living crisis which recognised the partnership between the University and the Bucks Students’ Union in alleviating the cost-of-living pressures facing our students. This accolade was further endorsed when BNU was declared as University of the Year (2023) for Student Support in the inaugural Daily Mail Good University Guide.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These successes have been built on an impressive and sustained financial performance. Having previously posted deficits in the years 2016/17 to 2018/19, the University embarked on an ambitious strategy, Impact 2022, to deliver financial sustainability and sustained improvements in education, research, and a range of strategic priorities as well as our underlying resource base. Since then the University has delivered impressive performance, producing successive years of financial surplus, some of which we have been able to share with our staff through an annual bonus scheme. In 2022/23, this performance culminated in our best ever financial results, posting a healthy surplus, growing gross income, building cash reserves, and maintaining impressive levels of liquidity. We have produced substantial growth in student numbers, dramatically improved our reputation, and delivered on significant developments in relation to our estate, our digital capability, and our people.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All the while, we have made serious and sector-leading commitments on sustainability and corporate social responsibility, building on our inclusive and values-based culture. In some ways capping these remarkable successes, we are enormously proud to have Jay Blades MBE as </w:t>
      </w:r>
      <w:r w:rsidDel="00000000" w:rsidR="00000000" w:rsidRPr="00000000">
        <w:rPr>
          <w:rtl w:val="0"/>
        </w:rPr>
        <w:t xml:space="preserve">BNU’s</w:t>
      </w:r>
      <w:r w:rsidDel="00000000" w:rsidR="00000000" w:rsidRPr="00000000">
        <w:rPr>
          <w:rtl w:val="0"/>
        </w:rPr>
        <w:t xml:space="preserve"> first Chancellor. Jay is an alumnus  of the University, having studied criminology and philosophy, and has frequently praised the University for the support he received to overcome dyslexia. Jay inspires our students and staff with his passion for education and for social justice. He works closely with us to develop new and innovative furniture-related courses and facilities and create legacy projects that provide lasting benefits for our students and local communities.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therefore an extraordinarily exciting time to join the University in a governance role as we, inspired by our Chancellor, continue work on our  equally ambitious strategy, Thrive 2028.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are seeking enthusiastic and energetic individuals who have a keen interest in higher education and bring key skills of collaboration and commercial acumen. We are particularly interested to hear from individuals have experience in ONE or more of the following areas: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Finance (Accountancy),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Legal (Compliance),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Cyber Security, and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Higher Education Policy and Regulation.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Additionally, we would particularly welcome individuals with regional connections to </w:t>
      </w:r>
    </w:p>
    <w:p w:rsidR="00000000" w:rsidDel="00000000" w:rsidP="00000000" w:rsidRDefault="00000000" w:rsidRPr="00000000" w14:paraId="0000001D">
      <w:pPr>
        <w:rPr/>
      </w:pPr>
      <w:r w:rsidDel="00000000" w:rsidR="00000000" w:rsidRPr="00000000">
        <w:rPr>
          <w:rtl w:val="0"/>
        </w:rPr>
        <w:t xml:space="preserve">Buckinghamshire. We are seeking individuals who will be ambitious in supporting the University in the delivery of our mission to transform lives through inspiring, employment- and profession-focused education, and enabling our students positively to impact society.</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We thank you in advance for your interest in joining the University’s Council and look </w:t>
      </w:r>
    </w:p>
    <w:p w:rsidR="00000000" w:rsidDel="00000000" w:rsidP="00000000" w:rsidRDefault="00000000" w:rsidRPr="00000000" w14:paraId="00000020">
      <w:pPr>
        <w:rPr/>
      </w:pPr>
      <w:r w:rsidDel="00000000" w:rsidR="00000000" w:rsidRPr="00000000">
        <w:rPr>
          <w:rtl w:val="0"/>
        </w:rPr>
        <w:t xml:space="preserve">forward to hearing from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Maggie Galliers CBE</w:t>
      </w:r>
    </w:p>
    <w:p w:rsidR="00000000" w:rsidDel="00000000" w:rsidP="00000000" w:rsidRDefault="00000000" w:rsidRPr="00000000" w14:paraId="00000023">
      <w:pPr>
        <w:rPr/>
      </w:pPr>
      <w:r w:rsidDel="00000000" w:rsidR="00000000" w:rsidRPr="00000000">
        <w:rPr>
          <w:rtl w:val="0"/>
        </w:rPr>
        <w:t xml:space="preserve">Pro-Chancellor and Chair of Council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Professor Nick Braisby</w:t>
      </w:r>
    </w:p>
    <w:p w:rsidR="00000000" w:rsidDel="00000000" w:rsidP="00000000" w:rsidRDefault="00000000" w:rsidRPr="00000000" w14:paraId="00000026">
      <w:pPr>
        <w:rPr/>
      </w:pPr>
      <w:r w:rsidDel="00000000" w:rsidR="00000000" w:rsidRPr="00000000">
        <w:rPr>
          <w:rtl w:val="0"/>
        </w:rPr>
        <w:t xml:space="preserve">Vice Chancellor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color w:val="eb6924"/>
          <w:sz w:val="28"/>
          <w:szCs w:val="28"/>
        </w:rPr>
      </w:pPr>
      <w:r w:rsidDel="00000000" w:rsidR="00000000" w:rsidRPr="00000000">
        <w:rPr>
          <w:b w:val="1"/>
          <w:sz w:val="28"/>
          <w:szCs w:val="28"/>
          <w:rtl w:val="0"/>
        </w:rPr>
        <w:t xml:space="preserve">Our </w:t>
      </w:r>
      <w:r w:rsidDel="00000000" w:rsidR="00000000" w:rsidRPr="00000000">
        <w:rPr>
          <w:b w:val="1"/>
          <w:color w:val="eb6924"/>
          <w:sz w:val="28"/>
          <w:szCs w:val="28"/>
          <w:rtl w:val="0"/>
        </w:rPr>
        <w:t xml:space="preserve">History</w:t>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1893 - The Schools of Science, Art and Technical Instruction were opened.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1920 - Tuition was given to ex-soldiers and sailors of the First World War. It was then known as Chepping Wycombe Technical Institute and School of Art.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1963 - After the Second World War, increased demand for technical education led to the College of Further Education being opened on a new site in Alexandra Road.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1975 - High Wycombe College of Art and Technology merged with Newland Park College of Education to form Buckinghamshire College of Further Education.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1989 - The college became one of the UK’s new independent Higher Education Corporations.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1992 - The college became a polytechnic institute.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1995 - Missenden Abbey was purchased by the University.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1999 - Buckinghamshire College was awarded University College status by the Government, in recognition of its high standards of teaching, training and research, and became Buckinghamshire Chilterns University College.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2007 - University title was achieved and the new </w:t>
      </w:r>
    </w:p>
    <w:p w:rsidR="00000000" w:rsidDel="00000000" w:rsidP="00000000" w:rsidRDefault="00000000" w:rsidRPr="00000000" w14:paraId="0000003C">
      <w:pPr>
        <w:rPr/>
      </w:pPr>
      <w:r w:rsidDel="00000000" w:rsidR="00000000" w:rsidRPr="00000000">
        <w:rPr>
          <w:rtl w:val="0"/>
        </w:rPr>
        <w:t xml:space="preserve">name, Buckinghamshire New University was approved, meaning that the institution was now officially a University.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2009 - An additional site was established in Uxbridge, west London, providing state of the art theatres for the nursing division.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2010 - The Gateway building at the High Wycombe </w:t>
      </w:r>
    </w:p>
    <w:p w:rsidR="00000000" w:rsidDel="00000000" w:rsidP="00000000" w:rsidRDefault="00000000" w:rsidRPr="00000000" w14:paraId="00000041">
      <w:pPr>
        <w:rPr/>
      </w:pPr>
      <w:r w:rsidDel="00000000" w:rsidR="00000000" w:rsidRPr="00000000">
        <w:rPr>
          <w:rtl w:val="0"/>
        </w:rPr>
        <w:t xml:space="preserve">Campus won an architectural award from the Royal Institute of British Architects.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2011 - Buckinghamshire UTC was given the go-ahead by the Government. The UTC is jointly led by Aylesbury College and Buckinghamshire New University.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2019 - Relaunch of our Aylesbury Campus.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2020 - Opening of our campus at Pinewood Studios.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2022 - Commencement of the High Wycombe Heart of the Campus Estates Development Programme.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2023 - Heart of the Campus opens.</w:t>
      </w:r>
      <w:r w:rsidDel="00000000" w:rsidR="00000000" w:rsidRPr="00000000">
        <w:br w:type="page"/>
      </w:r>
      <w:r w:rsidDel="00000000" w:rsidR="00000000" w:rsidRPr="00000000">
        <w:rPr>
          <w:rtl w:val="0"/>
        </w:rPr>
      </w:r>
    </w:p>
    <w:p w:rsidR="00000000" w:rsidDel="00000000" w:rsidP="00000000" w:rsidRDefault="00000000" w:rsidRPr="00000000" w14:paraId="0000004C">
      <w:pPr>
        <w:rPr>
          <w:b w:val="1"/>
          <w:color w:val="eb6924"/>
          <w:sz w:val="28"/>
          <w:szCs w:val="28"/>
        </w:rPr>
      </w:pPr>
      <w:r w:rsidDel="00000000" w:rsidR="00000000" w:rsidRPr="00000000">
        <w:rPr>
          <w:b w:val="1"/>
          <w:sz w:val="28"/>
          <w:szCs w:val="28"/>
          <w:rtl w:val="0"/>
        </w:rPr>
        <w:t xml:space="preserve">Strategic </w:t>
      </w:r>
      <w:r w:rsidDel="00000000" w:rsidR="00000000" w:rsidRPr="00000000">
        <w:rPr>
          <w:b w:val="1"/>
          <w:color w:val="eb6924"/>
          <w:sz w:val="28"/>
          <w:szCs w:val="28"/>
          <w:rtl w:val="0"/>
        </w:rPr>
        <w:t xml:space="preserve">Vision</w:t>
      </w:r>
    </w:p>
    <w:p w:rsidR="00000000" w:rsidDel="00000000" w:rsidP="00000000" w:rsidRDefault="00000000" w:rsidRPr="00000000" w14:paraId="0000004D">
      <w:pPr>
        <w:rPr>
          <w:b w:val="1"/>
          <w:sz w:val="28"/>
          <w:szCs w:val="28"/>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To Thrive</w:t>
      </w:r>
    </w:p>
    <w:p w:rsidR="00000000" w:rsidDel="00000000" w:rsidP="00000000" w:rsidRDefault="00000000" w:rsidRPr="00000000" w14:paraId="0000004F">
      <w:pPr>
        <w:rPr>
          <w:sz w:val="24"/>
          <w:szCs w:val="24"/>
        </w:rPr>
      </w:pPr>
      <w:r w:rsidDel="00000000" w:rsidR="00000000" w:rsidRPr="00000000">
        <w:rPr>
          <w:sz w:val="24"/>
          <w:szCs w:val="24"/>
          <w:rtl w:val="0"/>
        </w:rPr>
        <w:t xml:space="preserve">To grow or develop strongly vigorously…; To prosper, flourish</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Thrive 2028 is designed to ensure the University’s relationship with its customers is thriving, that its product base is thriving, that its people thrive, and that its environment thrives, and will make effective, substantial and lasting change to ensure this happens. For each of these four, over-arching pillars, it aims to ensure that the University is better able to compete in the markets in which it operates – that it drives, grows, develops, is successful, healthy and strong.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b w:val="1"/>
          <w:color w:val="eb6924"/>
          <w:sz w:val="28"/>
          <w:szCs w:val="28"/>
          <w:rtl w:val="0"/>
        </w:rPr>
        <w:t xml:space="preserve">Our</w:t>
      </w:r>
      <w:r w:rsidDel="00000000" w:rsidR="00000000" w:rsidRPr="00000000">
        <w:rPr>
          <w:b w:val="1"/>
          <w:sz w:val="28"/>
          <w:szCs w:val="28"/>
          <w:rtl w:val="0"/>
        </w:rPr>
        <w:t xml:space="preserve"> Four Pillars</w:t>
      </w:r>
    </w:p>
    <w:p w:rsidR="00000000" w:rsidDel="00000000" w:rsidP="00000000" w:rsidRDefault="00000000" w:rsidRPr="00000000" w14:paraId="00000055">
      <w:pPr>
        <w:rPr>
          <w:b w:val="1"/>
          <w:sz w:val="28"/>
          <w:szCs w:val="28"/>
        </w:rPr>
      </w:pPr>
      <w:r w:rsidDel="00000000" w:rsidR="00000000" w:rsidRPr="00000000">
        <w:rPr>
          <w:rtl w:val="0"/>
        </w:rPr>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Support students to succeed</w:t>
        <w:br w:type="textWrapping"/>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Deliver knowledge and skills</w:t>
        <w:br w:type="textWrapping"/>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Become a fit and agile organisation</w:t>
        <w:br w:type="textWrapping"/>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Support our places and partners</w:t>
      </w:r>
    </w:p>
    <w:p w:rsidR="00000000" w:rsidDel="00000000" w:rsidP="00000000" w:rsidRDefault="00000000" w:rsidRPr="00000000" w14:paraId="0000005A">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5B">
      <w:pPr>
        <w:ind w:left="0" w:firstLine="0"/>
        <w:rPr>
          <w:b w:val="1"/>
          <w:sz w:val="28"/>
          <w:szCs w:val="28"/>
        </w:rPr>
      </w:pPr>
      <w:r w:rsidDel="00000000" w:rsidR="00000000" w:rsidRPr="00000000">
        <w:rPr>
          <w:b w:val="1"/>
          <w:sz w:val="28"/>
          <w:szCs w:val="28"/>
          <w:rtl w:val="0"/>
        </w:rPr>
        <w:t xml:space="preserve">Campuses</w:t>
      </w:r>
    </w:p>
    <w:p w:rsidR="00000000" w:rsidDel="00000000" w:rsidP="00000000" w:rsidRDefault="00000000" w:rsidRPr="00000000" w14:paraId="0000005C">
      <w:pPr>
        <w:ind w:left="720" w:firstLine="0"/>
        <w:rPr>
          <w:b w:val="1"/>
          <w:sz w:val="28"/>
          <w:szCs w:val="28"/>
        </w:rPr>
      </w:pPr>
      <w:r w:rsidDel="00000000" w:rsidR="00000000" w:rsidRPr="00000000">
        <w:rPr>
          <w:rtl w:val="0"/>
        </w:rPr>
      </w:r>
    </w:p>
    <w:p w:rsidR="00000000" w:rsidDel="00000000" w:rsidP="00000000" w:rsidRDefault="00000000" w:rsidRPr="00000000" w14:paraId="0000005D">
      <w:pPr>
        <w:ind w:left="0" w:firstLine="0"/>
        <w:rPr>
          <w:b w:val="1"/>
          <w:sz w:val="24"/>
          <w:szCs w:val="24"/>
        </w:rPr>
      </w:pPr>
      <w:r w:rsidDel="00000000" w:rsidR="00000000" w:rsidRPr="00000000">
        <w:rPr>
          <w:b w:val="1"/>
          <w:sz w:val="24"/>
          <w:szCs w:val="24"/>
          <w:rtl w:val="0"/>
        </w:rPr>
        <w:t xml:space="preserve">High Wycombe Campus </w:t>
      </w:r>
    </w:p>
    <w:p w:rsidR="00000000" w:rsidDel="00000000" w:rsidP="00000000" w:rsidRDefault="00000000" w:rsidRPr="00000000" w14:paraId="0000005E">
      <w:pPr>
        <w:ind w:left="720" w:firstLine="0"/>
        <w:rPr>
          <w:b w:val="1"/>
          <w:sz w:val="24"/>
          <w:szCs w:val="24"/>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Our main campus sits prominently in the centre of  High Wycombe and continues to develop in line with the University’s strategic direction. High Wycombe has a vibrant, friendly and inclusive atmosphere. Students benefit from new and evolving facilities that enable them to achieve their potential, both practically and academically.</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Over the last few years, we have invested heavily in renovating and expanding the High Wycombe Campus to provide students with cutting-edge resources and facilities. Our state-of-the-art building, the Gateway, won a RIBA Award in 2010 and comprises a learning  resource and technology centre, events hall, gym, sports science laboratory, dance, drama, music and video production studios, a library and meeting rooms.</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Bucks Students’ Union is housed on site, along with a student bar, cafés and an entertainment venue. The University has three self-catering halls of residence in High Wycombe which provide 885 single study bedrooms.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Human Performance, Exercise &amp; Wellbeing Centre opened in 2015 to bring together our existing health and sports provision with new undergraduate programmes. The Centre also houses a sports injury and physiotherapy clinic open to the public, a human </w:t>
      </w:r>
    </w:p>
    <w:p w:rsidR="00000000" w:rsidDel="00000000" w:rsidP="00000000" w:rsidRDefault="00000000" w:rsidRPr="00000000" w14:paraId="00000066">
      <w:pPr>
        <w:rPr/>
      </w:pPr>
      <w:r w:rsidDel="00000000" w:rsidR="00000000" w:rsidRPr="00000000">
        <w:rPr>
          <w:rtl w:val="0"/>
        </w:rPr>
        <w:t xml:space="preserve">performance laboratory and a three-lane running track with motion-capture technology.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In autumn 2023 the University opened its £16m ‘heart of the campus’ redevelopment which has provided new student social space including a student hub, collaboration and student refreshment facilities and which has been warmly welcomed by students and staff alike.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Aylesbury Campus</w:t>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Our newest campus continues our vision of offering education that equips students with the skills that employers are looking for. The campus provides access to degree level courses and professional development programmes, allowing individuals to access employer-led education and training locally, and for employers to work in partnership with us to meet their needs. Based at the head of the Grand Union Canal basin, next to the Waterside Theatre in Aylesbury, the campus includes specialist and general teaching facilities.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BNU Based at Pinewood Studios</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Our small and growing site at the world renowned Pinewood Studies enables our students studying creative courses linked to the film and TV industries to learn right in the heart of this exciting industry.</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b w:val="1"/>
          <w:sz w:val="24"/>
          <w:szCs w:val="24"/>
        </w:rPr>
      </w:pPr>
      <w:r w:rsidDel="00000000" w:rsidR="00000000" w:rsidRPr="00000000">
        <w:rPr>
          <w:b w:val="1"/>
          <w:sz w:val="24"/>
          <w:szCs w:val="24"/>
          <w:rtl w:val="0"/>
        </w:rPr>
        <w:t xml:space="preserve">Missenden Abbey</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Missenden Abbey is a dedicated conference and events venue set in ten acres of beautiful grounds in Great Missenden, Buckinghamshire. This unique part of the Buckinghamshire New University estate is also used as a training facility and hosts BNU-accredited postgraduate and professional short courses.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Missenden Abbey was originally founded in 1133 by a group of Augustinian Canons from Arrouaise in Northern France. After being forfeited to the crown following the dissolution of the monastery and changing hands a number of times throughout its 800-year history, it became an impressive part of the Buckinghamshire New University estate in the 1990s.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University has ambitious plans to relaunch Missenden Abbey as a high end boutique hotel providing opportunities for our students to gain valuable work experience on our international hotel management programmes.</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b w:val="1"/>
          <w:sz w:val="24"/>
          <w:szCs w:val="24"/>
        </w:rPr>
      </w:pPr>
      <w:r w:rsidDel="00000000" w:rsidR="00000000" w:rsidRPr="00000000">
        <w:rPr>
          <w:b w:val="1"/>
          <w:sz w:val="24"/>
          <w:szCs w:val="24"/>
          <w:rtl w:val="0"/>
        </w:rPr>
        <w:t xml:space="preserve">Uxbridge Campus</w:t>
      </w:r>
    </w:p>
    <w:p w:rsidR="00000000" w:rsidDel="00000000" w:rsidP="00000000" w:rsidRDefault="00000000" w:rsidRPr="00000000" w14:paraId="0000007B">
      <w:pPr>
        <w:ind w:left="0" w:firstLine="0"/>
        <w:rPr>
          <w:b w:val="1"/>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Our Uxbridge Campus opened its doors to students in 2009. It is the home of our prestigious nursing and health care practice courses and is based in the centre of Uxbridge. The School of Nursing &amp; Midwifery benefits from the fantastic facilities this campus offers, including an impressive range of specialist medical equipment and high-tech learning facilities such as clinical skills rooms and simulation manikins.</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The campus is contained within one building and students enjoy the same friendly and inclusive atmosphere that flows throughout the University. Permanent representatives of Bucks Students’ Union are based at Uxbridge, and it also has its own café.</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 shuttle bus runs regularly between our High Wycombe and Uxbridge campuses, ensuring students are able to benefit from facilities on both sites.</w:t>
      </w:r>
    </w:p>
    <w:p w:rsidR="00000000" w:rsidDel="00000000" w:rsidP="00000000" w:rsidRDefault="00000000" w:rsidRPr="00000000" w14:paraId="00000081">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82">
      <w:pPr>
        <w:ind w:left="0" w:firstLine="0"/>
        <w:rPr>
          <w:sz w:val="28"/>
          <w:szCs w:val="28"/>
        </w:rPr>
      </w:pPr>
      <w:r w:rsidDel="00000000" w:rsidR="00000000" w:rsidRPr="00000000">
        <w:rPr>
          <w:b w:val="1"/>
          <w:sz w:val="28"/>
          <w:szCs w:val="28"/>
          <w:rtl w:val="0"/>
        </w:rPr>
        <w:t xml:space="preserve">Governance</w:t>
      </w:r>
      <w:r w:rsidDel="00000000" w:rsidR="00000000" w:rsidRPr="00000000">
        <w:rPr>
          <w:rtl w:val="0"/>
        </w:rPr>
      </w:r>
    </w:p>
    <w:p w:rsidR="00000000" w:rsidDel="00000000" w:rsidP="00000000" w:rsidRDefault="00000000" w:rsidRPr="00000000" w14:paraId="00000083">
      <w:pPr>
        <w:ind w:left="0" w:firstLine="0"/>
        <w:rPr>
          <w:sz w:val="28"/>
          <w:szCs w:val="28"/>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The Council meets six times per year to debate and discuss issues relevant to the University and the higher education sector in general. The Council has a number of committees and members serve on at least one of these committees. In addition, dependent on availability, members support major University events, for example, Graduation Ceremonies, Professional Lectures or other public events.</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Council and the Committees / Panels for which it is responsible are structured around</w:t>
      </w:r>
    </w:p>
    <w:p w:rsidR="00000000" w:rsidDel="00000000" w:rsidP="00000000" w:rsidRDefault="00000000" w:rsidRPr="00000000" w14:paraId="00000087">
      <w:pPr>
        <w:rPr/>
      </w:pPr>
      <w:r w:rsidDel="00000000" w:rsidR="00000000" w:rsidRPr="00000000">
        <w:rPr>
          <w:rtl w:val="0"/>
        </w:rPr>
        <w:t xml:space="preserve">Standing and Non-Standing Committees, Subsidiary Companies, Trustee Boards, Linked</w:t>
      </w:r>
    </w:p>
    <w:p w:rsidR="00000000" w:rsidDel="00000000" w:rsidP="00000000" w:rsidRDefault="00000000" w:rsidRPr="00000000" w14:paraId="00000088">
      <w:pPr>
        <w:rPr/>
      </w:pPr>
      <w:r w:rsidDel="00000000" w:rsidR="00000000" w:rsidRPr="00000000">
        <w:rPr>
          <w:rtl w:val="0"/>
        </w:rPr>
        <w:t xml:space="preserve">Charities and other. These are:</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Audit Committee</w:t>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Governance Committee</w:t>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Resources Committee</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Vice Chancellor Remuneration Committee</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Staff Reward Committee</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Student Experience Committee</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Honorary Awards Committee (also reports to Senate)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full Council meets six times a year and its committees typically once per term with the majority of meetings being held on the High Wycombe campus either in person or virtually</w:t>
      </w:r>
      <w:r w:rsidDel="00000000" w:rsidR="00000000" w:rsidRPr="00000000">
        <w:br w:type="page"/>
      </w:r>
      <w:r w:rsidDel="00000000" w:rsidR="00000000" w:rsidRPr="00000000">
        <w:rPr>
          <w:rtl w:val="0"/>
        </w:rPr>
      </w:r>
    </w:p>
    <w:p w:rsidR="00000000" w:rsidDel="00000000" w:rsidP="00000000" w:rsidRDefault="00000000" w:rsidRPr="00000000" w14:paraId="00000093">
      <w:pPr>
        <w:rPr>
          <w:b w:val="1"/>
          <w:color w:val="eb6924"/>
          <w:sz w:val="28"/>
          <w:szCs w:val="28"/>
        </w:rPr>
      </w:pPr>
      <w:r w:rsidDel="00000000" w:rsidR="00000000" w:rsidRPr="00000000">
        <w:rPr>
          <w:b w:val="1"/>
          <w:sz w:val="28"/>
          <w:szCs w:val="28"/>
          <w:rtl w:val="0"/>
        </w:rPr>
        <w:t xml:space="preserve">Commitment to Equality, Diversity </w:t>
      </w:r>
      <w:r w:rsidDel="00000000" w:rsidR="00000000" w:rsidRPr="00000000">
        <w:rPr>
          <w:b w:val="1"/>
          <w:color w:val="eb6924"/>
          <w:sz w:val="28"/>
          <w:szCs w:val="28"/>
          <w:rtl w:val="0"/>
        </w:rPr>
        <w:t xml:space="preserve">&amp; Inclusion</w:t>
      </w:r>
    </w:p>
    <w:p w:rsidR="00000000" w:rsidDel="00000000" w:rsidP="00000000" w:rsidRDefault="00000000" w:rsidRPr="00000000" w14:paraId="00000094">
      <w:pPr>
        <w:ind w:left="0" w:firstLine="0"/>
        <w:jc w:val="left"/>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BNU is proud to have a diverse community and a strong track record of diversity, equality and inclusion. Our aim is to continue to build an environment where everyone thrives and can be themselves. We ensure that our interview/shortlisting Chairs complete the relevant e-learning and/or inclusive recruitment training.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therefore particularly encourage applications from candidates who are likely to be underrepresented in BNU’S workforce. These include people from global majority backgrounds, disabled people, and LGBTQI+ people. We will also offer alternative interview options for neurodiverse candidates.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Reasonable expenses associated with the interview will be reimbursed.</w:t>
      </w:r>
      <w:r w:rsidDel="00000000" w:rsidR="00000000" w:rsidRPr="00000000">
        <w:br w:type="page"/>
      </w:r>
      <w:r w:rsidDel="00000000" w:rsidR="00000000" w:rsidRPr="00000000">
        <w:rPr>
          <w:rtl w:val="0"/>
        </w:rPr>
      </w:r>
    </w:p>
    <w:p w:rsidR="00000000" w:rsidDel="00000000" w:rsidP="00000000" w:rsidRDefault="00000000" w:rsidRPr="00000000" w14:paraId="0000009A">
      <w:pPr>
        <w:rPr>
          <w:b w:val="1"/>
          <w:color w:val="eb6924"/>
          <w:sz w:val="28"/>
          <w:szCs w:val="28"/>
        </w:rPr>
      </w:pPr>
      <w:r w:rsidDel="00000000" w:rsidR="00000000" w:rsidRPr="00000000">
        <w:rPr>
          <w:b w:val="1"/>
          <w:sz w:val="28"/>
          <w:szCs w:val="28"/>
          <w:rtl w:val="0"/>
        </w:rPr>
        <w:t xml:space="preserve">About </w:t>
      </w:r>
      <w:r w:rsidDel="00000000" w:rsidR="00000000" w:rsidRPr="00000000">
        <w:rPr>
          <w:b w:val="1"/>
          <w:color w:val="eb6924"/>
          <w:sz w:val="28"/>
          <w:szCs w:val="28"/>
          <w:rtl w:val="0"/>
        </w:rPr>
        <w:t xml:space="preserve">the Role</w:t>
      </w:r>
    </w:p>
    <w:p w:rsidR="00000000" w:rsidDel="00000000" w:rsidP="00000000" w:rsidRDefault="00000000" w:rsidRPr="00000000" w14:paraId="0000009B">
      <w:pPr>
        <w:ind w:left="0" w:firstLine="0"/>
        <w:jc w:val="left"/>
        <w:rPr/>
      </w:pPr>
      <w:r w:rsidDel="00000000" w:rsidR="00000000" w:rsidRPr="00000000">
        <w:rPr>
          <w:rtl w:val="0"/>
        </w:rPr>
      </w:r>
    </w:p>
    <w:p w:rsidR="00000000" w:rsidDel="00000000" w:rsidP="00000000" w:rsidRDefault="00000000" w:rsidRPr="00000000" w14:paraId="0000009C">
      <w:pPr>
        <w:ind w:left="0" w:firstLine="0"/>
        <w:jc w:val="left"/>
        <w:rPr/>
      </w:pPr>
      <w:r w:rsidDel="00000000" w:rsidR="00000000" w:rsidRPr="00000000">
        <w:rPr>
          <w:rtl w:val="0"/>
        </w:rPr>
        <w:t xml:space="preserve">Council Members should be passionate about contributing to the development of Higher Education and learning. As a member of the University’s Council, they play a key role in ensuring that the University continues to pursue its vision and mission, deliver on its Strategic Plan and meet the requirements of its regulator – the Office for Students.</w:t>
      </w:r>
    </w:p>
    <w:p w:rsidR="00000000" w:rsidDel="00000000" w:rsidP="00000000" w:rsidRDefault="00000000" w:rsidRPr="00000000" w14:paraId="0000009D">
      <w:pPr>
        <w:ind w:left="0" w:firstLine="0"/>
        <w:jc w:val="left"/>
        <w:rPr/>
      </w:pPr>
      <w:r w:rsidDel="00000000" w:rsidR="00000000" w:rsidRPr="00000000">
        <w:rPr>
          <w:rtl w:val="0"/>
        </w:rPr>
      </w:r>
    </w:p>
    <w:p w:rsidR="00000000" w:rsidDel="00000000" w:rsidP="00000000" w:rsidRDefault="00000000" w:rsidRPr="00000000" w14:paraId="0000009E">
      <w:pPr>
        <w:ind w:left="0" w:firstLine="0"/>
        <w:jc w:val="left"/>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9F">
      <w:pPr>
        <w:ind w:left="0" w:firstLine="0"/>
        <w:jc w:val="left"/>
        <w:rPr>
          <w:b w:val="1"/>
          <w:sz w:val="24"/>
          <w:szCs w:val="24"/>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University governing bodies are entrusted with funds, both public and private, and therefore have a particular duty to observe the highest standards of corporate governance. This includes ensuring and demonstrating integrity and objectivity in the transaction of their business, and wherever possible following a policy of openness and transparency in their decision-making.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For more information about the work of the Council, you can read its constitution and terms of reference here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University’s Council subscribes to and complies with the Committee of University Chairs (CUC) ‘Higher Education Code of Governance’ which supports governing bodies to deliver the highest standards of governance and sets out the primary responsibilities of Higher Education governing bodies: </w:t>
      </w:r>
    </w:p>
    <w:p w:rsidR="00000000" w:rsidDel="00000000" w:rsidP="00000000" w:rsidRDefault="00000000" w:rsidRPr="00000000" w14:paraId="000000A5">
      <w:pPr>
        <w:ind w:left="0" w:firstLine="0"/>
        <w:jc w:val="left"/>
        <w:rPr/>
      </w:pPr>
      <w:r w:rsidDel="00000000" w:rsidR="00000000" w:rsidRPr="00000000">
        <w:rPr>
          <w:rtl w:val="0"/>
        </w:rPr>
      </w:r>
    </w:p>
    <w:p w:rsidR="00000000" w:rsidDel="00000000" w:rsidP="00000000" w:rsidRDefault="00000000" w:rsidRPr="00000000" w14:paraId="000000A6">
      <w:pPr>
        <w:ind w:left="0" w:firstLine="0"/>
        <w:jc w:val="left"/>
        <w:rPr>
          <w:b w:val="1"/>
          <w:color w:val="eb6924"/>
          <w:sz w:val="24"/>
          <w:szCs w:val="24"/>
        </w:rPr>
      </w:pPr>
      <w:r w:rsidDel="00000000" w:rsidR="00000000" w:rsidRPr="00000000">
        <w:rPr>
          <w:b w:val="1"/>
          <w:color w:val="eb6924"/>
          <w:sz w:val="24"/>
          <w:szCs w:val="24"/>
          <w:rtl w:val="0"/>
        </w:rPr>
        <w:t xml:space="preserve">The Higher Education Code of Governance</w:t>
      </w:r>
    </w:p>
    <w:p w:rsidR="00000000" w:rsidDel="00000000" w:rsidP="00000000" w:rsidRDefault="00000000" w:rsidRPr="00000000" w14:paraId="000000A7">
      <w:pPr>
        <w:ind w:left="0" w:firstLine="0"/>
        <w:jc w:val="left"/>
        <w:rPr>
          <w:b w:val="1"/>
          <w:color w:val="eb6924"/>
          <w:sz w:val="24"/>
          <w:szCs w:val="24"/>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University’s Articles of Government, as approved </w:t>
      </w:r>
    </w:p>
    <w:p w:rsidR="00000000" w:rsidDel="00000000" w:rsidP="00000000" w:rsidRDefault="00000000" w:rsidRPr="00000000" w14:paraId="000000A9">
      <w:pPr>
        <w:rPr/>
      </w:pPr>
      <w:r w:rsidDel="00000000" w:rsidR="00000000" w:rsidRPr="00000000">
        <w:rPr>
          <w:rtl w:val="0"/>
        </w:rPr>
        <w:t xml:space="preserve">by the Privy Council, detail the responsibilities of the University’s Council as being: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 the determination of the educational character and mission of the University and for oversight of its activities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 the effective and efficient use of resources, the solvency of the University and the Corporation and, for safeguarding their assets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3. approving annual estimates of income and expenditure</w:t>
      </w:r>
    </w:p>
    <w:p w:rsidR="00000000" w:rsidDel="00000000" w:rsidP="00000000" w:rsidRDefault="00000000" w:rsidRPr="00000000" w14:paraId="000000B0">
      <w:pPr>
        <w:ind w:left="0" w:firstLine="0"/>
        <w:jc w:val="left"/>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4. the employment of those designated by the Council as Senior Employees and their appointment, grading, assignment, appraisal, suspension, dismissal and determination of their pay and conditions of service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5. setting the framework for the employment, including pay and conditions, of all other employees and contractors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6. corporate policies, regulations and procedures to assure the effective governance of the University and to meet statutory and other legal obligations, including an anti-fraud and anti-corruption policy.</w:t>
      </w:r>
      <w:r w:rsidDel="00000000" w:rsidR="00000000" w:rsidRPr="00000000">
        <w:br w:type="page"/>
      </w:r>
      <w:r w:rsidDel="00000000" w:rsidR="00000000" w:rsidRPr="00000000">
        <w:rPr>
          <w:rtl w:val="0"/>
        </w:rPr>
      </w:r>
    </w:p>
    <w:p w:rsidR="00000000" w:rsidDel="00000000" w:rsidP="00000000" w:rsidRDefault="00000000" w:rsidRPr="00000000" w14:paraId="000000B6">
      <w:pPr>
        <w:rPr>
          <w:b w:val="1"/>
          <w:color w:val="eb6924"/>
          <w:sz w:val="28"/>
          <w:szCs w:val="28"/>
        </w:rPr>
      </w:pPr>
      <w:r w:rsidDel="00000000" w:rsidR="00000000" w:rsidRPr="00000000">
        <w:rPr>
          <w:b w:val="1"/>
          <w:sz w:val="28"/>
          <w:szCs w:val="28"/>
          <w:rtl w:val="0"/>
        </w:rPr>
        <w:t xml:space="preserve">Person </w:t>
      </w:r>
      <w:r w:rsidDel="00000000" w:rsidR="00000000" w:rsidRPr="00000000">
        <w:rPr>
          <w:b w:val="1"/>
          <w:color w:val="eb6924"/>
          <w:sz w:val="28"/>
          <w:szCs w:val="28"/>
          <w:rtl w:val="0"/>
        </w:rPr>
        <w:t xml:space="preserve">Specification</w:t>
      </w:r>
    </w:p>
    <w:p w:rsidR="00000000" w:rsidDel="00000000" w:rsidP="00000000" w:rsidRDefault="00000000" w:rsidRPr="00000000" w14:paraId="000000B7">
      <w:pPr>
        <w:rPr>
          <w:b w:val="1"/>
          <w:sz w:val="28"/>
          <w:szCs w:val="28"/>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Council Members use their skills, knowledge and time to assist the governing body in respect of the entire governance environment of the University.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Individuals will demonstrate the standards expected of appointments to public office In particular, the University is looking for candidates who:</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4"/>
        </w:numPr>
        <w:ind w:left="720" w:hanging="360"/>
        <w:rPr>
          <w:u w:val="none"/>
        </w:rPr>
      </w:pPr>
      <w:r w:rsidDel="00000000" w:rsidR="00000000" w:rsidRPr="00000000">
        <w:rPr>
          <w:rtl w:val="0"/>
        </w:rPr>
        <w:t xml:space="preserve">have experience in ONE or more of the following areas: </w:t>
      </w:r>
    </w:p>
    <w:p w:rsidR="00000000" w:rsidDel="00000000" w:rsidP="00000000" w:rsidRDefault="00000000" w:rsidRPr="00000000" w14:paraId="000000BD">
      <w:pPr>
        <w:numPr>
          <w:ilvl w:val="1"/>
          <w:numId w:val="4"/>
        </w:numPr>
        <w:ind w:left="1440" w:hanging="360"/>
        <w:rPr>
          <w:b w:val="1"/>
        </w:rPr>
      </w:pPr>
      <w:r w:rsidDel="00000000" w:rsidR="00000000" w:rsidRPr="00000000">
        <w:rPr>
          <w:b w:val="1"/>
          <w:rtl w:val="0"/>
        </w:rPr>
        <w:t xml:space="preserve">Finance (Accountancy), </w:t>
      </w:r>
    </w:p>
    <w:p w:rsidR="00000000" w:rsidDel="00000000" w:rsidP="00000000" w:rsidRDefault="00000000" w:rsidRPr="00000000" w14:paraId="000000BE">
      <w:pPr>
        <w:numPr>
          <w:ilvl w:val="1"/>
          <w:numId w:val="4"/>
        </w:numPr>
        <w:ind w:left="1440" w:hanging="360"/>
        <w:rPr>
          <w:b w:val="1"/>
        </w:rPr>
      </w:pPr>
      <w:r w:rsidDel="00000000" w:rsidR="00000000" w:rsidRPr="00000000">
        <w:rPr>
          <w:b w:val="1"/>
          <w:rtl w:val="0"/>
        </w:rPr>
        <w:t xml:space="preserve">Legal (Compliance), </w:t>
      </w:r>
    </w:p>
    <w:p w:rsidR="00000000" w:rsidDel="00000000" w:rsidP="00000000" w:rsidRDefault="00000000" w:rsidRPr="00000000" w14:paraId="000000BF">
      <w:pPr>
        <w:numPr>
          <w:ilvl w:val="1"/>
          <w:numId w:val="4"/>
        </w:numPr>
        <w:ind w:left="1440" w:hanging="360"/>
        <w:rPr>
          <w:b w:val="1"/>
        </w:rPr>
      </w:pPr>
      <w:r w:rsidDel="00000000" w:rsidR="00000000" w:rsidRPr="00000000">
        <w:rPr>
          <w:b w:val="1"/>
          <w:rtl w:val="0"/>
        </w:rPr>
        <w:t xml:space="preserve">Cyber Security, and </w:t>
      </w:r>
    </w:p>
    <w:p w:rsidR="00000000" w:rsidDel="00000000" w:rsidP="00000000" w:rsidRDefault="00000000" w:rsidRPr="00000000" w14:paraId="000000C0">
      <w:pPr>
        <w:numPr>
          <w:ilvl w:val="1"/>
          <w:numId w:val="4"/>
        </w:numPr>
        <w:ind w:left="1440" w:hanging="360"/>
        <w:rPr>
          <w:u w:val="none"/>
        </w:rPr>
      </w:pPr>
      <w:r w:rsidDel="00000000" w:rsidR="00000000" w:rsidRPr="00000000">
        <w:rPr>
          <w:b w:val="1"/>
          <w:rtl w:val="0"/>
        </w:rPr>
        <w:t xml:space="preserve">Higher Education Policy and Regulation. </w:t>
      </w:r>
      <w:r w:rsidDel="00000000" w:rsidR="00000000" w:rsidRPr="00000000">
        <w:rPr>
          <w:rtl w:val="0"/>
        </w:rPr>
        <w:t xml:space="preserve"> </w:t>
      </w:r>
    </w:p>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numPr>
          <w:ilvl w:val="0"/>
          <w:numId w:val="4"/>
        </w:numPr>
        <w:ind w:left="720" w:hanging="360"/>
        <w:rPr>
          <w:u w:val="none"/>
        </w:rPr>
      </w:pPr>
      <w:r w:rsidDel="00000000" w:rsidR="00000000" w:rsidRPr="00000000">
        <w:rPr>
          <w:rtl w:val="0"/>
        </w:rPr>
        <w:t xml:space="preserve">have a strong interest and commitment to education.</w:t>
      </w:r>
    </w:p>
    <w:p w:rsidR="00000000" w:rsidDel="00000000" w:rsidP="00000000" w:rsidRDefault="00000000" w:rsidRPr="00000000" w14:paraId="000000C3">
      <w:pPr>
        <w:ind w:left="720" w:firstLine="0"/>
        <w:rPr/>
      </w:pPr>
      <w:r w:rsidDel="00000000" w:rsidR="00000000" w:rsidRPr="00000000">
        <w:rPr>
          <w:rtl w:val="0"/>
        </w:rPr>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have a good knowledge and experience of working in a senior role relevant to the University’s requirements.</w:t>
      </w:r>
    </w:p>
    <w:p w:rsidR="00000000" w:rsidDel="00000000" w:rsidP="00000000" w:rsidRDefault="00000000" w:rsidRPr="00000000" w14:paraId="000000C5">
      <w:pPr>
        <w:ind w:left="720" w:firstLine="0"/>
        <w:rPr/>
      </w:pPr>
      <w:r w:rsidDel="00000000" w:rsidR="00000000" w:rsidRPr="00000000">
        <w:rPr>
          <w:rtl w:val="0"/>
        </w:rPr>
      </w:r>
    </w:p>
    <w:p w:rsidR="00000000" w:rsidDel="00000000" w:rsidP="00000000" w:rsidRDefault="00000000" w:rsidRPr="00000000" w14:paraId="000000C6">
      <w:pPr>
        <w:numPr>
          <w:ilvl w:val="0"/>
          <w:numId w:val="4"/>
        </w:numPr>
        <w:ind w:left="720" w:hanging="360"/>
        <w:rPr>
          <w:u w:val="none"/>
        </w:rPr>
      </w:pPr>
      <w:r w:rsidDel="00000000" w:rsidR="00000000" w:rsidRPr="00000000">
        <w:rPr>
          <w:rtl w:val="0"/>
        </w:rPr>
        <w:t xml:space="preserve">possess independence of mind: a proven track record of providing clear independent, balanced advice and guidance with the ability to challenge constructively.</w:t>
      </w:r>
    </w:p>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numPr>
          <w:ilvl w:val="0"/>
          <w:numId w:val="4"/>
        </w:numPr>
        <w:ind w:left="720" w:hanging="360"/>
        <w:rPr>
          <w:u w:val="none"/>
        </w:rPr>
      </w:pPr>
      <w:r w:rsidDel="00000000" w:rsidR="00000000" w:rsidRPr="00000000">
        <w:rPr>
          <w:rtl w:val="0"/>
        </w:rPr>
        <w:t xml:space="preserve">have held prominent or senior positions or been Board members within the context of their workplace or profession, have an understanding of corporate governance and will be able to exercise their responsibilities with initiative and discretion.</w:t>
      </w:r>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numPr>
          <w:ilvl w:val="0"/>
          <w:numId w:val="4"/>
        </w:numPr>
        <w:ind w:left="720" w:hanging="360"/>
        <w:rPr>
          <w:u w:val="none"/>
        </w:rPr>
      </w:pPr>
      <w:r w:rsidDel="00000000" w:rsidR="00000000" w:rsidRPr="00000000">
        <w:rPr>
          <w:rtl w:val="0"/>
        </w:rPr>
        <w:t xml:space="preserve">possess excellent communication skills with the ability to interpret complex information.</w:t>
      </w:r>
    </w:p>
    <w:p w:rsidR="00000000" w:rsidDel="00000000" w:rsidP="00000000" w:rsidRDefault="00000000" w:rsidRPr="00000000" w14:paraId="000000CB">
      <w:pPr>
        <w:ind w:left="720" w:firstLine="0"/>
        <w:rPr/>
      </w:pPr>
      <w:r w:rsidDel="00000000" w:rsidR="00000000" w:rsidRPr="00000000">
        <w:rPr>
          <w:rtl w:val="0"/>
        </w:rPr>
      </w:r>
    </w:p>
    <w:p w:rsidR="00000000" w:rsidDel="00000000" w:rsidP="00000000" w:rsidRDefault="00000000" w:rsidRPr="00000000" w14:paraId="000000CC">
      <w:pPr>
        <w:numPr>
          <w:ilvl w:val="0"/>
          <w:numId w:val="4"/>
        </w:numPr>
        <w:ind w:left="720" w:hanging="360"/>
        <w:rPr>
          <w:u w:val="none"/>
        </w:rPr>
      </w:pPr>
      <w:r w:rsidDel="00000000" w:rsidR="00000000" w:rsidRPr="00000000">
        <w:rPr>
          <w:rtl w:val="0"/>
        </w:rPr>
        <w:t xml:space="preserve">demonstrate the standards expected of appointments to public office.</w:t>
      </w:r>
    </w:p>
    <w:p w:rsidR="00000000" w:rsidDel="00000000" w:rsidP="00000000" w:rsidRDefault="00000000" w:rsidRPr="00000000" w14:paraId="000000CD">
      <w:pPr>
        <w:ind w:left="720" w:firstLine="0"/>
        <w:rPr/>
      </w:pPr>
      <w:r w:rsidDel="00000000" w:rsidR="00000000" w:rsidRPr="00000000">
        <w:rPr>
          <w:rtl w:val="0"/>
        </w:rPr>
      </w:r>
    </w:p>
    <w:p w:rsidR="00000000" w:rsidDel="00000000" w:rsidP="00000000" w:rsidRDefault="00000000" w:rsidRPr="00000000" w14:paraId="000000CE">
      <w:pPr>
        <w:numPr>
          <w:ilvl w:val="0"/>
          <w:numId w:val="4"/>
        </w:numPr>
        <w:ind w:left="720" w:hanging="360"/>
        <w:rPr>
          <w:u w:val="none"/>
        </w:rPr>
      </w:pPr>
      <w:r w:rsidDel="00000000" w:rsidR="00000000" w:rsidRPr="00000000">
        <w:rPr>
          <w:rtl w:val="0"/>
        </w:rPr>
        <w:t xml:space="preserve">are committed to the ethos, mission and values of the University, and committed to equity diversity and inclusion.</w:t>
      </w:r>
    </w:p>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numPr>
          <w:ilvl w:val="0"/>
          <w:numId w:val="4"/>
        </w:numPr>
        <w:ind w:left="720" w:hanging="360"/>
        <w:rPr>
          <w:u w:val="none"/>
        </w:rPr>
      </w:pPr>
      <w:r w:rsidDel="00000000" w:rsidR="00000000" w:rsidRPr="00000000">
        <w:rPr>
          <w:rtl w:val="0"/>
        </w:rPr>
        <w:t xml:space="preserve">are willing to act as an ambassador for the University.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In addition, we are interested to hear from candidates with experience in Property and Estates or Sustainability and Environment.</w:t>
      </w:r>
      <w:r w:rsidDel="00000000" w:rsidR="00000000" w:rsidRPr="00000000">
        <w:br w:type="page"/>
      </w:r>
      <w:r w:rsidDel="00000000" w:rsidR="00000000" w:rsidRPr="00000000">
        <w:rPr>
          <w:rtl w:val="0"/>
        </w:rPr>
      </w:r>
    </w:p>
    <w:p w:rsidR="00000000" w:rsidDel="00000000" w:rsidP="00000000" w:rsidRDefault="00000000" w:rsidRPr="00000000" w14:paraId="000000D3">
      <w:pPr>
        <w:rPr>
          <w:b w:val="1"/>
          <w:color w:val="eb6924"/>
          <w:sz w:val="28"/>
          <w:szCs w:val="28"/>
        </w:rPr>
      </w:pPr>
      <w:r w:rsidDel="00000000" w:rsidR="00000000" w:rsidRPr="00000000">
        <w:rPr>
          <w:b w:val="1"/>
          <w:sz w:val="28"/>
          <w:szCs w:val="28"/>
          <w:rtl w:val="0"/>
        </w:rPr>
        <w:t xml:space="preserve">Additional </w:t>
      </w:r>
      <w:r w:rsidDel="00000000" w:rsidR="00000000" w:rsidRPr="00000000">
        <w:rPr>
          <w:b w:val="1"/>
          <w:color w:val="eb6924"/>
          <w:sz w:val="28"/>
          <w:szCs w:val="28"/>
          <w:rtl w:val="0"/>
        </w:rPr>
        <w:t xml:space="preserve">Information</w:t>
      </w:r>
    </w:p>
    <w:p w:rsidR="00000000" w:rsidDel="00000000" w:rsidP="00000000" w:rsidRDefault="00000000" w:rsidRPr="00000000" w14:paraId="000000D4">
      <w:pPr>
        <w:rPr>
          <w:b w:val="1"/>
          <w:sz w:val="28"/>
          <w:szCs w:val="28"/>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D6">
      <w:pPr>
        <w:rPr>
          <w:b w:val="1"/>
          <w:sz w:val="24"/>
          <w:szCs w:val="24"/>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The Council meets six times per year to debate and discuss issues relevant to the University and the higher education sector in general. The Council has a number of committees and members serve on at least one of these committees. In addition, dependent on availability, members support major University events, for example, Graduation Ceremonies, Professional Lectures or other public events.</w:t>
      </w:r>
    </w:p>
    <w:p w:rsidR="00000000" w:rsidDel="00000000" w:rsidP="00000000" w:rsidRDefault="00000000" w:rsidRPr="00000000" w14:paraId="000000D8">
      <w:pPr>
        <w:rPr>
          <w:b w:val="1"/>
          <w:sz w:val="24"/>
          <w:szCs w:val="24"/>
        </w:rPr>
      </w:pP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b w:val="1"/>
          <w:sz w:val="24"/>
          <w:szCs w:val="24"/>
          <w:rtl w:val="0"/>
        </w:rPr>
        <w:t xml:space="preserve">Terms of Appointment</w:t>
      </w:r>
    </w:p>
    <w:p w:rsidR="00000000" w:rsidDel="00000000" w:rsidP="00000000" w:rsidRDefault="00000000" w:rsidRPr="00000000" w14:paraId="000000DA">
      <w:pPr>
        <w:rPr>
          <w:b w:val="1"/>
          <w:sz w:val="24"/>
          <w:szCs w:val="24"/>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initial term of appointment is four years extendible for a second term up to a maximum of eight years.</w:t>
      </w:r>
    </w:p>
    <w:p w:rsidR="00000000" w:rsidDel="00000000" w:rsidP="00000000" w:rsidRDefault="00000000" w:rsidRPr="00000000" w14:paraId="000000DC">
      <w:pPr>
        <w:rPr>
          <w:b w:val="1"/>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Remuneration</w:t>
      </w:r>
    </w:p>
    <w:p w:rsidR="00000000" w:rsidDel="00000000" w:rsidP="00000000" w:rsidRDefault="00000000" w:rsidRPr="00000000" w14:paraId="000000DE">
      <w:pPr>
        <w:rPr>
          <w:b w:val="1"/>
          <w:sz w:val="24"/>
          <w:szCs w:val="24"/>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This role is non-remunerated. Members are able to claim reasonable travel and other expenses incurred whilst undertaking University duties.</w:t>
      </w:r>
    </w:p>
    <w:p w:rsidR="00000000" w:rsidDel="00000000" w:rsidP="00000000" w:rsidRDefault="00000000" w:rsidRPr="00000000" w14:paraId="000000E0">
      <w:pPr>
        <w:rPr>
          <w:b w:val="1"/>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Conflicts of Interest</w:t>
      </w:r>
    </w:p>
    <w:p w:rsidR="00000000" w:rsidDel="00000000" w:rsidP="00000000" w:rsidRDefault="00000000" w:rsidRPr="00000000" w14:paraId="000000E2">
      <w:pPr>
        <w:rPr>
          <w:b w:val="1"/>
          <w:sz w:val="24"/>
          <w:szCs w:val="24"/>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E4">
      <w:pPr>
        <w:rPr>
          <w:b w:val="1"/>
          <w:sz w:val="24"/>
          <w:szCs w:val="24"/>
        </w:rPr>
      </w:pPr>
      <w:r w:rsidDel="00000000" w:rsidR="00000000" w:rsidRPr="00000000">
        <w:rPr>
          <w:rtl w:val="0"/>
        </w:rPr>
      </w:r>
    </w:p>
    <w:p w:rsidR="00000000" w:rsidDel="00000000" w:rsidP="00000000" w:rsidRDefault="00000000" w:rsidRPr="00000000" w14:paraId="000000E5">
      <w:pPr>
        <w:rPr>
          <w:b w:val="1"/>
          <w:color w:val="eb6924"/>
          <w:sz w:val="28"/>
          <w:szCs w:val="28"/>
        </w:rPr>
      </w:pPr>
      <w:r w:rsidDel="00000000" w:rsidR="00000000" w:rsidRPr="00000000">
        <w:rPr>
          <w:b w:val="1"/>
          <w:sz w:val="28"/>
          <w:szCs w:val="28"/>
          <w:rtl w:val="0"/>
        </w:rPr>
        <w:t xml:space="preserve">How </w:t>
      </w:r>
      <w:r w:rsidDel="00000000" w:rsidR="00000000" w:rsidRPr="00000000">
        <w:rPr>
          <w:b w:val="1"/>
          <w:color w:val="eb6924"/>
          <w:sz w:val="28"/>
          <w:szCs w:val="28"/>
          <w:rtl w:val="0"/>
        </w:rPr>
        <w:t xml:space="preserve">to Apply</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t xml:space="preserve">The recruitment process is being undertaken by Inclusive Boards on behalf of Buckinghamshire New University. If you wish to apply for this position, please supply the following by </w:t>
      </w:r>
      <w:r w:rsidDel="00000000" w:rsidR="00000000" w:rsidRPr="00000000">
        <w:rPr>
          <w:b w:val="1"/>
          <w:rtl w:val="0"/>
        </w:rPr>
        <w:t xml:space="preserve">23.59 on 21/04/2024.</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numPr>
          <w:ilvl w:val="0"/>
          <w:numId w:val="5"/>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EA">
      <w:pPr>
        <w:numPr>
          <w:ilvl w:val="0"/>
          <w:numId w:val="5"/>
        </w:numPr>
        <w:ind w:left="720" w:hanging="360"/>
        <w:rPr>
          <w:u w:val="none"/>
        </w:rPr>
      </w:pPr>
      <w:r w:rsidDel="00000000" w:rsidR="00000000" w:rsidRPr="00000000">
        <w:rPr>
          <w:rtl w:val="0"/>
        </w:rPr>
        <w:t xml:space="preserve">A cover letter (maximum 2 sides) highlighting your suitability for the role and how you meet the person specification. </w:t>
      </w:r>
      <w:r w:rsidDel="00000000" w:rsidR="00000000" w:rsidRPr="00000000">
        <w:rPr>
          <w:b w:val="1"/>
          <w:rtl w:val="0"/>
        </w:rPr>
        <w:t xml:space="preserve">Please note that the covering letter is an important part of your application and will be assessed as part of your full application.</w:t>
      </w:r>
    </w:p>
    <w:p w:rsidR="00000000" w:rsidDel="00000000" w:rsidP="00000000" w:rsidRDefault="00000000" w:rsidRPr="00000000" w14:paraId="000000EB">
      <w:pPr>
        <w:numPr>
          <w:ilvl w:val="0"/>
          <w:numId w:val="5"/>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If you have further questions after reading this pack, please email </w:t>
      </w:r>
      <w:hyperlink r:id="rId6">
        <w:r w:rsidDel="00000000" w:rsidR="00000000" w:rsidRPr="00000000">
          <w:rPr>
            <w:b w:val="1"/>
            <w:color w:val="1155cc"/>
            <w:u w:val="single"/>
            <w:rtl w:val="0"/>
          </w:rPr>
          <w:t xml:space="preserve">bnu@inclusiveboards.co.uk</w:t>
        </w:r>
      </w:hyperlink>
      <w:r w:rsidDel="00000000" w:rsidR="00000000" w:rsidRPr="00000000">
        <w:rPr>
          <w:rtl w:val="0"/>
        </w:rPr>
        <w:t xml:space="preserve"> or call </w:t>
      </w:r>
      <w:r w:rsidDel="00000000" w:rsidR="00000000" w:rsidRPr="00000000">
        <w:rPr>
          <w:b w:val="1"/>
          <w:rtl w:val="0"/>
        </w:rPr>
        <w:t xml:space="preserve">0207 267 8369</w:t>
      </w:r>
      <w:r w:rsidDel="00000000" w:rsidR="00000000" w:rsidRPr="00000000">
        <w:rPr>
          <w:rtl w:val="0"/>
        </w:rPr>
        <w:t xml:space="preserv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Please visit </w:t>
      </w:r>
      <w:hyperlink r:id="rId7">
        <w:r w:rsidDel="00000000" w:rsidR="00000000" w:rsidRPr="00000000">
          <w:rPr>
            <w:b w:val="1"/>
            <w:color w:val="1155cc"/>
            <w:u w:val="single"/>
            <w:rtl w:val="0"/>
          </w:rPr>
          <w:t xml:space="preserve">https://www.inclusiveboards.co.uk/opportunities</w:t>
        </w:r>
      </w:hyperlink>
      <w:r w:rsidDel="00000000" w:rsidR="00000000" w:rsidRPr="00000000">
        <w:rPr>
          <w:rtl w:val="0"/>
        </w:rPr>
        <w:t xml:space="preserve"> to apply online or send your CV and cover letter to </w:t>
      </w:r>
      <w:hyperlink r:id="rId8">
        <w:r w:rsidDel="00000000" w:rsidR="00000000" w:rsidRPr="00000000">
          <w:rPr>
            <w:b w:val="1"/>
            <w:color w:val="1155cc"/>
            <w:u w:val="single"/>
            <w:rtl w:val="0"/>
          </w:rPr>
          <w:t xml:space="preserve">bnu@inclusiveboards.co.uk</w:t>
        </w:r>
      </w:hyperlink>
      <w:r w:rsidDel="00000000" w:rsidR="00000000" w:rsidRPr="00000000">
        <w:rPr>
          <w:rtl w:val="0"/>
        </w:rPr>
        <w:t xml:space="preserve">.</w:t>
      </w:r>
    </w:p>
    <w:p w:rsidR="00000000" w:rsidDel="00000000" w:rsidP="00000000" w:rsidRDefault="00000000" w:rsidRPr="00000000" w14:paraId="000000F1">
      <w:pPr>
        <w:rPr/>
      </w:pPr>
      <w:r w:rsidDel="00000000" w:rsidR="00000000" w:rsidRPr="00000000">
        <w:br w:type="page"/>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Missenden Abbey </w:t>
      </w:r>
    </w:p>
    <w:p w:rsidR="00000000" w:rsidDel="00000000" w:rsidP="00000000" w:rsidRDefault="00000000" w:rsidRPr="00000000" w14:paraId="000000F3">
      <w:pPr>
        <w:rPr/>
      </w:pPr>
      <w:r w:rsidDel="00000000" w:rsidR="00000000" w:rsidRPr="00000000">
        <w:rPr>
          <w:rtl w:val="0"/>
        </w:rPr>
        <w:t xml:space="preserve">London Road </w:t>
      </w:r>
    </w:p>
    <w:p w:rsidR="00000000" w:rsidDel="00000000" w:rsidP="00000000" w:rsidRDefault="00000000" w:rsidRPr="00000000" w14:paraId="000000F4">
      <w:pPr>
        <w:rPr/>
      </w:pPr>
      <w:r w:rsidDel="00000000" w:rsidR="00000000" w:rsidRPr="00000000">
        <w:rPr>
          <w:rtl w:val="0"/>
        </w:rPr>
        <w:t xml:space="preserve">Great Missenden </w:t>
      </w:r>
    </w:p>
    <w:p w:rsidR="00000000" w:rsidDel="00000000" w:rsidP="00000000" w:rsidRDefault="00000000" w:rsidRPr="00000000" w14:paraId="000000F5">
      <w:pPr>
        <w:rPr/>
      </w:pPr>
      <w:r w:rsidDel="00000000" w:rsidR="00000000" w:rsidRPr="00000000">
        <w:rPr>
          <w:rtl w:val="0"/>
        </w:rPr>
        <w:t xml:space="preserve">Buckinghamshire </w:t>
      </w:r>
    </w:p>
    <w:p w:rsidR="00000000" w:rsidDel="00000000" w:rsidP="00000000" w:rsidRDefault="00000000" w:rsidRPr="00000000" w14:paraId="000000F6">
      <w:pPr>
        <w:rPr/>
      </w:pPr>
      <w:r w:rsidDel="00000000" w:rsidR="00000000" w:rsidRPr="00000000">
        <w:rPr>
          <w:rtl w:val="0"/>
        </w:rPr>
        <w:t xml:space="preserve">HP16 0BD</w:t>
      </w:r>
    </w:p>
    <w:p w:rsidR="00000000" w:rsidDel="00000000" w:rsidP="00000000" w:rsidRDefault="00000000" w:rsidRPr="00000000" w14:paraId="000000F7">
      <w:pPr>
        <w:spacing w:after="240" w:before="240" w:line="278.1818181818182" w:lineRule="auto"/>
        <w:rPr/>
      </w:pPr>
      <w:r w:rsidDel="00000000" w:rsidR="00000000" w:rsidRPr="00000000">
        <w:rPr>
          <w:rtl w:val="0"/>
        </w:rPr>
        <w:t xml:space="preserve">High Wycombe Campus</w:t>
        <w:br w:type="textWrapping"/>
        <w:t xml:space="preserve">Queen Alexandra Road</w:t>
        <w:br w:type="textWrapping"/>
        <w:t xml:space="preserve">High Wycombe </w:t>
        <w:br w:type="textWrapping"/>
        <w:t xml:space="preserve">Buckinghamshire</w:t>
        <w:br w:type="textWrapping"/>
        <w:t xml:space="preserve">HP11 2JZ</w:t>
      </w:r>
    </w:p>
    <w:p w:rsidR="00000000" w:rsidDel="00000000" w:rsidP="00000000" w:rsidRDefault="00000000" w:rsidRPr="00000000" w14:paraId="000000F8">
      <w:pPr>
        <w:spacing w:after="240" w:before="240" w:line="278.1818181818182" w:lineRule="auto"/>
        <w:rPr/>
      </w:pPr>
      <w:r w:rsidDel="00000000" w:rsidR="00000000" w:rsidRPr="00000000">
        <w:rPr>
          <w:rtl w:val="0"/>
        </w:rPr>
        <w:t xml:space="preserve">Aylesbury Campus</w:t>
        <w:br w:type="textWrapping"/>
        <w:t xml:space="preserve">59 Walton Street</w:t>
        <w:br w:type="textWrapping"/>
        <w:t xml:space="preserve">Aylesbury</w:t>
        <w:br w:type="textWrapping"/>
        <w:t xml:space="preserve">Buckinghamshire</w:t>
        <w:br w:type="textWrapping"/>
        <w:t xml:space="preserve">HP21 7QG</w:t>
        <w:br w:type="textWrapping"/>
        <w:br w:type="textWrapping"/>
        <w:t xml:space="preserve">Uxbridge Campus</w:t>
        <w:br w:type="textWrapping"/>
        <w:t xml:space="preserve">106 Oxford Road</w:t>
        <w:br w:type="textWrapping"/>
        <w:t xml:space="preserve">Uxbridge</w:t>
        <w:br w:type="textWrapping"/>
        <w:t xml:space="preserve">Middlesex</w:t>
        <w:br w:type="textWrapping"/>
        <w:t xml:space="preserve">UB8 1NA</w:t>
        <w:br w:type="textWrapping"/>
        <w:br w:type="textWrapping"/>
        <w:t xml:space="preserve">BNU based at Pinewood Studios</w:t>
        <w:br w:type="textWrapping"/>
        <w:t xml:space="preserve">Pinewood Studios</w:t>
        <w:br w:type="textWrapping"/>
        <w:t xml:space="preserve">Pinewood Road</w:t>
        <w:br w:type="textWrapping"/>
        <w:t xml:space="preserve">Iver Heath</w:t>
        <w:br w:type="textWrapping"/>
        <w:t xml:space="preserve">Buckinghamshire</w:t>
        <w:br w:type="textWrapping"/>
        <w:t xml:space="preserve">SL0 0NH</w:t>
      </w:r>
    </w:p>
    <w:p w:rsidR="00000000" w:rsidDel="00000000" w:rsidP="00000000" w:rsidRDefault="00000000" w:rsidRPr="00000000" w14:paraId="000000F9">
      <w:pPr>
        <w:spacing w:after="240" w:before="240" w:line="278.1818181818182" w:lineRule="auto"/>
        <w:rPr/>
      </w:pPr>
      <w:r w:rsidDel="00000000" w:rsidR="00000000" w:rsidRPr="00000000">
        <w:rPr>
          <w:rtl w:val="0"/>
        </w:rPr>
        <w:t xml:space="preserve">Telephone: 0330 123 2023</w:t>
        <w:br w:type="textWrapping"/>
        <w:t xml:space="preserve">Email: </w:t>
      </w:r>
      <w:hyperlink r:id="rId9">
        <w:r w:rsidDel="00000000" w:rsidR="00000000" w:rsidRPr="00000000">
          <w:rPr>
            <w:color w:val="1155cc"/>
            <w:u w:val="single"/>
            <w:rtl w:val="0"/>
          </w:rPr>
          <w:t xml:space="preserve">advice@bnu.ac.uk</w:t>
        </w:r>
      </w:hyperlink>
      <w:r w:rsidDel="00000000" w:rsidR="00000000" w:rsidRPr="00000000">
        <w:rPr>
          <w:rtl w:val="0"/>
        </w:rPr>
        <w:br w:type="textWrapping"/>
        <w:br w:type="textWrapping"/>
        <w:t xml:space="preserve">Facebook: @ BuckinghamshireNewUniversity</w:t>
        <w:br w:type="textWrapping"/>
        <w:t xml:space="preserve">X (Twitter): @ _BNUni</w:t>
        <w:br w:type="textWrapping"/>
        <w:t xml:space="preserve">Instagram: @ _BNUni</w:t>
        <w:br w:type="textWrapping"/>
        <w:t xml:space="preserve">YouTube: @ _BNUni</w:t>
      </w:r>
    </w:p>
    <w:p w:rsidR="00000000" w:rsidDel="00000000" w:rsidP="00000000" w:rsidRDefault="00000000" w:rsidRPr="00000000" w14:paraId="000000FA">
      <w:pPr>
        <w:rPr/>
      </w:pPr>
      <w:r w:rsidDel="00000000" w:rsidR="00000000" w:rsidRPr="00000000">
        <w:br w:type="page"/>
      </w:r>
      <w:r w:rsidDel="00000000" w:rsidR="00000000" w:rsidRPr="00000000">
        <w:rPr>
          <w:rtl w:val="0"/>
        </w:rPr>
      </w:r>
    </w:p>
    <w:p w:rsidR="00000000" w:rsidDel="00000000" w:rsidP="00000000" w:rsidRDefault="00000000" w:rsidRPr="00000000" w14:paraId="000000FB">
      <w:pPr>
        <w:rPr>
          <w:b w:val="1"/>
          <w:sz w:val="32"/>
          <w:szCs w:val="32"/>
        </w:rPr>
      </w:pPr>
      <w:r w:rsidDel="00000000" w:rsidR="00000000" w:rsidRPr="00000000">
        <w:rPr>
          <w:b w:val="1"/>
          <w:sz w:val="32"/>
          <w:szCs w:val="32"/>
          <w:rtl w:val="0"/>
        </w:rPr>
        <w:t xml:space="preserve">Inclusive Boards</w:t>
      </w:r>
    </w:p>
    <w:p w:rsidR="00000000" w:rsidDel="00000000" w:rsidP="00000000" w:rsidRDefault="00000000" w:rsidRPr="00000000" w14:paraId="000000FC">
      <w:pPr>
        <w:rPr>
          <w:b w:val="1"/>
          <w:sz w:val="32"/>
          <w:szCs w:val="32"/>
        </w:rPr>
      </w:pPr>
      <w:r w:rsidDel="00000000" w:rsidR="00000000" w:rsidRPr="00000000">
        <w:rPr>
          <w:rtl w:val="0"/>
        </w:rPr>
      </w:r>
    </w:p>
    <w:p w:rsidR="00000000" w:rsidDel="00000000" w:rsidP="00000000" w:rsidRDefault="00000000" w:rsidRPr="00000000" w14:paraId="000000FD">
      <w:pPr>
        <w:rPr>
          <w:b w:val="1"/>
          <w:sz w:val="28"/>
          <w:szCs w:val="28"/>
        </w:rPr>
      </w:pPr>
      <w:r w:rsidDel="00000000" w:rsidR="00000000" w:rsidRPr="00000000">
        <w:rPr>
          <w:b w:val="1"/>
          <w:sz w:val="28"/>
          <w:szCs w:val="28"/>
          <w:rtl w:val="0"/>
        </w:rPr>
        <w:t xml:space="preserve">About Us</w:t>
      </w:r>
    </w:p>
    <w:p w:rsidR="00000000" w:rsidDel="00000000" w:rsidP="00000000" w:rsidRDefault="00000000" w:rsidRPr="00000000" w14:paraId="000000FE">
      <w:pPr>
        <w:rPr>
          <w:b w:val="1"/>
          <w:sz w:val="28"/>
          <w:szCs w:val="28"/>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i w:val="1"/>
          <w:sz w:val="24"/>
          <w:szCs w:val="24"/>
          <w:rtl w:val="0"/>
        </w:rPr>
        <w:t xml:space="preserve">Inclusive Boards </w:t>
      </w:r>
      <w:r w:rsidDel="00000000" w:rsidR="00000000" w:rsidRPr="00000000">
        <w:rPr>
          <w:sz w:val="24"/>
          <w:szCs w:val="24"/>
          <w:rtl w:val="0"/>
        </w:rPr>
        <w:t xml:space="preserve">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 </w:t>
      </w:r>
    </w:p>
    <w:p w:rsidR="00000000" w:rsidDel="00000000" w:rsidP="00000000" w:rsidRDefault="00000000" w:rsidRPr="00000000" w14:paraId="00000100">
      <w:pPr>
        <w:rPr>
          <w:b w:val="1"/>
          <w:sz w:val="28"/>
          <w:szCs w:val="28"/>
        </w:rPr>
      </w:pPr>
      <w:r w:rsidDel="00000000" w:rsidR="00000000" w:rsidRPr="00000000">
        <w:rPr>
          <w:rtl w:val="0"/>
        </w:rPr>
      </w:r>
    </w:p>
    <w:p w:rsidR="00000000" w:rsidDel="00000000" w:rsidP="00000000" w:rsidRDefault="00000000" w:rsidRPr="00000000" w14:paraId="00000101">
      <w:pPr>
        <w:rPr>
          <w:b w:val="1"/>
          <w:sz w:val="28"/>
          <w:szCs w:val="28"/>
        </w:rPr>
      </w:pPr>
      <w:r w:rsidDel="00000000" w:rsidR="00000000" w:rsidRPr="00000000">
        <w:rPr>
          <w:b w:val="1"/>
          <w:sz w:val="28"/>
          <w:szCs w:val="28"/>
          <w:rtl w:val="0"/>
        </w:rPr>
        <w:t xml:space="preserve">Contact Us Today</w:t>
      </w:r>
      <w:r w:rsidDel="00000000" w:rsidR="00000000" w:rsidRPr="00000000">
        <w:rPr>
          <w:rtl w:val="0"/>
        </w:rPr>
      </w:r>
    </w:p>
    <w:p w:rsidR="00000000" w:rsidDel="00000000" w:rsidP="00000000" w:rsidRDefault="00000000" w:rsidRPr="00000000" w14:paraId="00000102">
      <w:pPr>
        <w:ind w:left="0" w:firstLine="0"/>
        <w:jc w:val="left"/>
        <w:rPr>
          <w:sz w:val="24"/>
          <w:szCs w:val="24"/>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Improve diversity on your Board, please don’t hesitate to contact us via </w:t>
      </w:r>
      <w:hyperlink r:id="rId10">
        <w:r w:rsidDel="00000000" w:rsidR="00000000" w:rsidRPr="00000000">
          <w:rPr>
            <w:color w:val="1155cc"/>
            <w:u w:val="single"/>
            <w:rtl w:val="0"/>
          </w:rPr>
          <w:t xml:space="preserve">hello@inclusiveboards.co.uk</w:t>
        </w:r>
      </w:hyperlink>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To join a Board, sign up to become a candidate via our website and be notified of the latest opportunities as and when they become available.</w:t>
      </w:r>
    </w:p>
    <w:p w:rsidR="00000000" w:rsidDel="00000000" w:rsidP="00000000" w:rsidRDefault="00000000" w:rsidRPr="00000000" w14:paraId="00000106">
      <w:pPr>
        <w:ind w:left="0" w:firstLine="0"/>
        <w:jc w:val="left"/>
        <w:rPr/>
      </w:pPr>
      <w:r w:rsidDel="00000000" w:rsidR="00000000" w:rsidRPr="00000000">
        <w:rPr>
          <w:rtl w:val="0"/>
        </w:rPr>
      </w:r>
    </w:p>
    <w:p w:rsidR="00000000" w:rsidDel="00000000" w:rsidP="00000000" w:rsidRDefault="00000000" w:rsidRPr="00000000" w14:paraId="00000107">
      <w:pPr>
        <w:ind w:left="0" w:firstLine="0"/>
        <w:jc w:val="left"/>
        <w:rPr/>
      </w:pPr>
      <w:r w:rsidDel="00000000" w:rsidR="00000000" w:rsidRPr="00000000">
        <w:rPr>
          <w:rtl w:val="0"/>
        </w:rPr>
        <w:t xml:space="preserve">Website: </w:t>
      </w:r>
      <w:hyperlink r:id="rId11">
        <w:r w:rsidDel="00000000" w:rsidR="00000000" w:rsidRPr="00000000">
          <w:rPr>
            <w:color w:val="1155cc"/>
            <w:u w:val="single"/>
            <w:rtl w:val="0"/>
          </w:rPr>
          <w:t xml:space="preserve">www.inclusiveboards.co.uk</w:t>
        </w:r>
      </w:hyperlink>
      <w:r w:rsidDel="00000000" w:rsidR="00000000" w:rsidRPr="00000000">
        <w:rPr>
          <w:rtl w:val="0"/>
        </w:rPr>
      </w:r>
    </w:p>
    <w:p w:rsidR="00000000" w:rsidDel="00000000" w:rsidP="00000000" w:rsidRDefault="00000000" w:rsidRPr="00000000" w14:paraId="00000108">
      <w:pPr>
        <w:ind w:left="0" w:firstLine="0"/>
        <w:jc w:val="left"/>
        <w:rPr/>
      </w:pPr>
      <w:r w:rsidDel="00000000" w:rsidR="00000000" w:rsidRPr="00000000">
        <w:rPr>
          <w:rtl w:val="0"/>
        </w:rPr>
        <w:t xml:space="preserve">Twitter: @ InclusiveBoards</w:t>
      </w:r>
    </w:p>
    <w:p w:rsidR="00000000" w:rsidDel="00000000" w:rsidP="00000000" w:rsidRDefault="00000000" w:rsidRPr="00000000" w14:paraId="00000109">
      <w:pPr>
        <w:ind w:left="0" w:firstLine="0"/>
        <w:jc w:val="left"/>
        <w:rPr/>
      </w:pPr>
      <w:r w:rsidDel="00000000" w:rsidR="00000000" w:rsidRPr="00000000">
        <w:rPr>
          <w:rtl w:val="0"/>
        </w:rPr>
        <w:t xml:space="preserve">Linkedin: </w:t>
      </w:r>
      <w:hyperlink r:id="rId12">
        <w:r w:rsidDel="00000000" w:rsidR="00000000" w:rsidRPr="00000000">
          <w:rPr>
            <w:color w:val="1155cc"/>
            <w:u w:val="single"/>
            <w:rtl w:val="0"/>
          </w:rPr>
          <w:t xml:space="preserve">https://linkedin.com/company/inclusive-boards</w:t>
        </w:r>
      </w:hyperlink>
      <w:r w:rsidDel="00000000" w:rsidR="00000000" w:rsidRPr="00000000">
        <w:rPr>
          <w:rtl w:val="0"/>
        </w:rPr>
      </w:r>
    </w:p>
    <w:p w:rsidR="00000000" w:rsidDel="00000000" w:rsidP="00000000" w:rsidRDefault="00000000" w:rsidRPr="00000000" w14:paraId="0000010A">
      <w:pPr>
        <w:ind w:left="0" w:firstLine="0"/>
        <w:jc w:val="center"/>
        <w:rPr>
          <w:b w:val="1"/>
        </w:rPr>
      </w:pPr>
      <w:r w:rsidDel="00000000" w:rsidR="00000000" w:rsidRPr="00000000">
        <w:rPr>
          <w:rtl w:val="0"/>
        </w:rPr>
      </w:r>
    </w:p>
    <w:p w:rsidR="00000000" w:rsidDel="00000000" w:rsidP="00000000" w:rsidRDefault="00000000" w:rsidRPr="00000000" w14:paraId="0000010B">
      <w:pPr>
        <w:ind w:left="0" w:firstLine="0"/>
        <w:jc w:val="center"/>
        <w:rPr/>
      </w:pPr>
      <w:r w:rsidDel="00000000" w:rsidR="00000000" w:rsidRPr="00000000">
        <w:rPr>
          <w:rtl w:val="0"/>
        </w:rPr>
      </w:r>
    </w:p>
    <w:p w:rsidR="00000000" w:rsidDel="00000000" w:rsidP="00000000" w:rsidRDefault="00000000" w:rsidRPr="00000000" w14:paraId="0000010C">
      <w:pPr>
        <w:ind w:left="0" w:firstLine="0"/>
        <w:jc w:val="center"/>
        <w:rPr/>
      </w:pPr>
      <w:r w:rsidDel="00000000" w:rsidR="00000000" w:rsidRPr="00000000">
        <w:rPr>
          <w:rtl w:val="0"/>
        </w:rPr>
      </w:r>
    </w:p>
    <w:p w:rsidR="00000000" w:rsidDel="00000000" w:rsidP="00000000" w:rsidRDefault="00000000" w:rsidRPr="00000000" w14:paraId="0000010D">
      <w:pPr>
        <w:ind w:left="0" w:firstLine="0"/>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inclusiveboards.co.uk" TargetMode="External"/><Relationship Id="rId10" Type="http://schemas.openxmlformats.org/officeDocument/2006/relationships/hyperlink" Target="mailto:hello@inclusiveboards.co.uk" TargetMode="External"/><Relationship Id="rId12" Type="http://schemas.openxmlformats.org/officeDocument/2006/relationships/hyperlink" Target="https://linkedin.com/company/inclusive-boards" TargetMode="External"/><Relationship Id="rId9" Type="http://schemas.openxmlformats.org/officeDocument/2006/relationships/hyperlink" Target="mailto:advice@bnu.ac.uk" TargetMode="External"/><Relationship Id="rId5" Type="http://schemas.openxmlformats.org/officeDocument/2006/relationships/styles" Target="styles.xml"/><Relationship Id="rId6" Type="http://schemas.openxmlformats.org/officeDocument/2006/relationships/hyperlink" Target="mailto:bnu@inclusiveboards.co.uk" TargetMode="External"/><Relationship Id="rId7" Type="http://schemas.openxmlformats.org/officeDocument/2006/relationships/hyperlink" Target="https://www.inclusiveboards.co.uk/opportunities" TargetMode="External"/><Relationship Id="rId8" Type="http://schemas.openxmlformats.org/officeDocument/2006/relationships/hyperlink" Target="mailto:bnu@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